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FD" w:rsidRPr="00E96BF5" w:rsidRDefault="003F39FD" w:rsidP="00E96B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860" w:rsidRPr="005D1860" w:rsidRDefault="005D1860" w:rsidP="005D18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860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норм и правил в 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</w:t>
      </w:r>
      <w:r w:rsidR="00605970">
        <w:rPr>
          <w:rFonts w:ascii="Times New Roman" w:hAnsi="Times New Roman" w:cs="Times New Roman"/>
          <w:sz w:val="28"/>
          <w:szCs w:val="28"/>
        </w:rPr>
        <w:t>х</w:t>
      </w:r>
      <w:r w:rsidRPr="005D1860">
        <w:rPr>
          <w:rFonts w:ascii="Times New Roman" w:hAnsi="Times New Roman" w:cs="Times New Roman"/>
          <w:sz w:val="28"/>
          <w:szCs w:val="28"/>
        </w:rPr>
        <w:t xml:space="preserve"> приказом Ростехнадзора № 461 от 26.11.2020 (далее – ФНП) инженерно-технические работники (далее – ИТР) организации, непосредственно занятые на выполнении работ по монтажу (демонтажу), наладке либо ремонту, реконструкции или модернизации в процессе эксплуатации подъемных сооружений (далее – ПС), должны отвечать определенным требованиям</w:t>
      </w:r>
      <w:proofErr w:type="gramEnd"/>
      <w:r w:rsidRPr="005D1860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60">
        <w:rPr>
          <w:rFonts w:ascii="Times New Roman" w:hAnsi="Times New Roman" w:cs="Times New Roman"/>
          <w:sz w:val="28"/>
          <w:szCs w:val="28"/>
        </w:rPr>
        <w:t>быть аттестованными на знание требований ФНП, касающихся заявленных видов работ на подъемных сооружениях.</w:t>
      </w:r>
    </w:p>
    <w:p w:rsidR="00D32B66" w:rsidRPr="00D32B66" w:rsidRDefault="005D1860" w:rsidP="005D18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860">
        <w:rPr>
          <w:rFonts w:ascii="Times New Roman" w:hAnsi="Times New Roman" w:cs="Times New Roman"/>
          <w:sz w:val="28"/>
          <w:szCs w:val="28"/>
        </w:rPr>
        <w:t>Просим разъяснить, по каким областям аттестации в области промышленной безопасности должна быть проведена аттестация ИТР, ответственных за содержание подъемных сооружений в работоспособном состоянии, деятельность которых не связана с проектированием, строительством, реконструкцией, техническим перевооружением, капитальным ремонтом, консервацией, ликвидацией опасных производственных объектов (далее – ОПО), на которых используются ПС, и данные обязанности не предусмотрены должностной инструкцией?</w:t>
      </w:r>
      <w:proofErr w:type="gramEnd"/>
    </w:p>
    <w:p w:rsidR="007365FD" w:rsidRPr="000D430C" w:rsidRDefault="007365FD" w:rsidP="007528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B1F" w:rsidRPr="00E96BF5" w:rsidRDefault="00CB6B1F" w:rsidP="00E96B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860" w:rsidRPr="00294B95" w:rsidRDefault="005D1860" w:rsidP="005D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3 </w:t>
      </w:r>
      <w:r w:rsidRPr="005D1860">
        <w:rPr>
          <w:rFonts w:ascii="Times New Roman" w:hAnsi="Times New Roman" w:cs="Times New Roman"/>
          <w:color w:val="000000"/>
          <w:sz w:val="28"/>
          <w:szCs w:val="28"/>
        </w:rPr>
        <w:t>Положения об аттестации</w:t>
      </w:r>
      <w:r w:rsidRPr="00294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аттестуемые </w:t>
      </w:r>
      <w:r w:rsidRPr="00294B95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4B95">
        <w:rPr>
          <w:rFonts w:ascii="Times New Roman" w:hAnsi="Times New Roman" w:cs="Times New Roman"/>
          <w:sz w:val="28"/>
          <w:szCs w:val="28"/>
        </w:rPr>
        <w:t>проход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4B95">
        <w:rPr>
          <w:rFonts w:ascii="Times New Roman" w:hAnsi="Times New Roman" w:cs="Times New Roman"/>
          <w:sz w:val="28"/>
          <w:szCs w:val="28"/>
        </w:rPr>
        <w:t xml:space="preserve">т аттестацию только в </w:t>
      </w:r>
      <w:r>
        <w:rPr>
          <w:rFonts w:ascii="Times New Roman" w:hAnsi="Times New Roman" w:cs="Times New Roman"/>
          <w:sz w:val="28"/>
          <w:szCs w:val="28"/>
        </w:rPr>
        <w:t>той области аттестации, которая </w:t>
      </w:r>
      <w:r w:rsidRPr="00294B95">
        <w:rPr>
          <w:rFonts w:ascii="Times New Roman" w:hAnsi="Times New Roman" w:cs="Times New Roman"/>
          <w:sz w:val="28"/>
          <w:szCs w:val="28"/>
        </w:rPr>
        <w:t>соответствует занимаемой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4B95">
        <w:rPr>
          <w:rFonts w:ascii="Times New Roman" w:hAnsi="Times New Roman" w:cs="Times New Roman"/>
          <w:sz w:val="28"/>
          <w:szCs w:val="28"/>
        </w:rPr>
        <w:t xml:space="preserve"> должности и выполняемым трудовым обязанностям, и в объеме требований безопасности в соответствующей области, необходимы</w:t>
      </w:r>
      <w:r>
        <w:rPr>
          <w:rFonts w:ascii="Times New Roman" w:hAnsi="Times New Roman" w:cs="Times New Roman"/>
          <w:sz w:val="28"/>
          <w:szCs w:val="28"/>
        </w:rPr>
        <w:t>х для выполнения возложенных на </w:t>
      </w:r>
      <w:r w:rsidRPr="00294B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94B95">
        <w:rPr>
          <w:rFonts w:ascii="Times New Roman" w:hAnsi="Times New Roman" w:cs="Times New Roman"/>
          <w:sz w:val="28"/>
          <w:szCs w:val="28"/>
        </w:rPr>
        <w:t xml:space="preserve"> трудовых обязанностей.</w:t>
      </w:r>
    </w:p>
    <w:p w:rsidR="005D1860" w:rsidRPr="00294B95" w:rsidRDefault="005D1860" w:rsidP="005D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работники, ответственные только за содержание подъемных сооружений в работоспособном состоянии должны 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проходить аттестацию по следующим областям аттестации из 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D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Перечня областей аттестации в области промышленной 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 по вопросам безопасности гидротехнических сооружений, безопасности в сфере электроэнергетики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утвержденного 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Ростехнадзора № 334 от 04.09.2021:</w:t>
      </w:r>
    </w:p>
    <w:p w:rsidR="005D1860" w:rsidRDefault="005D1860" w:rsidP="005D186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D1860">
        <w:rPr>
          <w:sz w:val="28"/>
          <w:szCs w:val="28"/>
        </w:rPr>
        <w:t>Б.9.3 – Эксплуатация опасных производственных объектов, на которых используются подъемные сооружения, предназначенные для подъема и перемещения грузов (и Б.9.4 – для подъема и транспортировки людей);</w:t>
      </w:r>
    </w:p>
    <w:p w:rsidR="00E31016" w:rsidRPr="005D1860" w:rsidRDefault="005D1860" w:rsidP="005D186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D1860">
        <w:rPr>
          <w:sz w:val="28"/>
          <w:szCs w:val="28"/>
        </w:rPr>
        <w:t>Б.9.6 – Монтаж, наладка, обслуживание, ремонт, реконструкция или модернизация подъемных сооружений, применяемых на опасных производственных объектах</w:t>
      </w:r>
      <w:r>
        <w:rPr>
          <w:sz w:val="28"/>
          <w:szCs w:val="28"/>
        </w:rPr>
        <w:t>.</w:t>
      </w:r>
      <w:r w:rsidR="00D32B66" w:rsidRPr="005D1860">
        <w:rPr>
          <w:sz w:val="28"/>
          <w:szCs w:val="28"/>
        </w:rPr>
        <w:t xml:space="preserve"> </w:t>
      </w:r>
    </w:p>
    <w:p w:rsidR="000D430C" w:rsidRDefault="000D430C" w:rsidP="00E96B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0D2" w:rsidRDefault="00BB6780" w:rsidP="002A50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780" w:rsidRPr="00D04672" w:rsidRDefault="00D04672" w:rsidP="00D0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соответствии с п. 5 постановления 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равительства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13.01.2023 № 13 «Об аттестации в области промышленной 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безопасности, по вопросам безопасности гидротехнических сооружений, безопасности в сфере электроэнергетики» в организации создана отдельная аттестационная 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ли данная комиссия проводить аттестацию ИТР в области промышленной безопасности подрядных и субподрядных организаций, выполняющих работы на строительных площадках обособленных подразделений?</w:t>
      </w:r>
    </w:p>
    <w:p w:rsidR="002A50D2" w:rsidRPr="002A50D2" w:rsidRDefault="002A50D2" w:rsidP="002A50D2">
      <w:pPr>
        <w:spacing w:line="24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F74769" w:rsidRDefault="00F25C41" w:rsidP="00F747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74769" w:rsidRDefault="00F74769" w:rsidP="00C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11 </w:t>
      </w:r>
      <w:r w:rsidRPr="00C7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аттестации</w:t>
      </w:r>
      <w:r w:rsidRPr="004E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организаций, выполняющих работы или оказывающих услуги организациям, эксплуатирующим опасные производственные объекты, гидротехнические сооружения, проходят аттестацию:</w:t>
      </w:r>
    </w:p>
    <w:p w:rsidR="00F74769" w:rsidRPr="00F74769" w:rsidRDefault="00F74769" w:rsidP="00C76CFD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4769">
        <w:rPr>
          <w:sz w:val="28"/>
          <w:szCs w:val="28"/>
        </w:rPr>
        <w:t xml:space="preserve">в аттестационных </w:t>
      </w:r>
      <w:proofErr w:type="gramStart"/>
      <w:r w:rsidRPr="00F74769">
        <w:rPr>
          <w:sz w:val="28"/>
          <w:szCs w:val="28"/>
        </w:rPr>
        <w:t>комиссиях</w:t>
      </w:r>
      <w:proofErr w:type="gramEnd"/>
      <w:r w:rsidRPr="00F74769">
        <w:rPr>
          <w:sz w:val="28"/>
          <w:szCs w:val="28"/>
        </w:rPr>
        <w:t xml:space="preserve"> организаций, в трудовых отношениях с которыми они состоят, или </w:t>
      </w:r>
    </w:p>
    <w:p w:rsidR="00F74769" w:rsidRPr="00C76CFD" w:rsidRDefault="00F74769" w:rsidP="00C76CFD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76CFD">
        <w:rPr>
          <w:sz w:val="28"/>
          <w:szCs w:val="28"/>
        </w:rPr>
        <w:t xml:space="preserve">в аттестационных </w:t>
      </w:r>
      <w:proofErr w:type="gramStart"/>
      <w:r w:rsidRPr="00C76CFD">
        <w:rPr>
          <w:sz w:val="28"/>
          <w:szCs w:val="28"/>
        </w:rPr>
        <w:t>комиссиях</w:t>
      </w:r>
      <w:proofErr w:type="gramEnd"/>
      <w:r w:rsidRPr="00C76CFD">
        <w:rPr>
          <w:sz w:val="28"/>
          <w:szCs w:val="28"/>
        </w:rPr>
        <w:t xml:space="preserve"> организаций, эксплуатирующих опасные производственные объекты, гидротехнические сооружения (в случае если это предусмотрено локальным нормативным актом организации).</w:t>
      </w:r>
    </w:p>
    <w:p w:rsidR="00412024" w:rsidRPr="00F74769" w:rsidRDefault="00F74769" w:rsidP="00C76C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аттестационная комиссия организации-заказчика может проводить аттестацию в области промышленной безопасности работников подрядных и </w:t>
      </w:r>
      <w:r w:rsidRPr="00E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субподрядных организаций, выполняющих строительные и ремонтно-строительные работы на площадках обособленных подразделений организации-заказчика </w:t>
      </w:r>
      <w:r w:rsidRPr="00F74769">
        <w:rPr>
          <w:rFonts w:ascii="Times New Roman" w:hAnsi="Times New Roman" w:cs="Times New Roman"/>
          <w:sz w:val="28"/>
          <w:szCs w:val="28"/>
        </w:rPr>
        <w:t>(в случае если это предусмотрено локальным нормативным актом организации (приказ, распоряжение и т.п.))</w:t>
      </w:r>
      <w:r w:rsidR="00412024" w:rsidRPr="00F74769">
        <w:rPr>
          <w:rFonts w:ascii="Times New Roman" w:hAnsi="Times New Roman" w:cs="Times New Roman"/>
          <w:sz w:val="28"/>
          <w:szCs w:val="28"/>
        </w:rPr>
        <w:t>.</w:t>
      </w:r>
    </w:p>
    <w:p w:rsidR="00B3450F" w:rsidRPr="00F74769" w:rsidRDefault="00B3450F" w:rsidP="00B345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50F" w:rsidRDefault="00B3450F" w:rsidP="00B345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412024" w:rsidRPr="00A31D3B" w:rsidRDefault="00A31D3B" w:rsidP="005525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вступления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равительства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13.01.2023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№ 13) была проведена аттестация  ИТР  по вопросам промышленной безопасности (области аттестации А.1 и Б.8.3) с применением Единого портала тестирования в комиссии организации, созданной в соответствии с требованиями Постановления</w:t>
      </w:r>
      <w:proofErr w:type="gramEnd"/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25.10.2019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ли быть назначен специалист, аттестованный  по указанным областям промышленной безопасности, работником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ответственным за 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контроля при эксплуатации оборудования, работающего под избыточным давлением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вступления в силу Постановления Правительства РФ № 13</w:t>
      </w:r>
      <w:r w:rsidR="005525C1" w:rsidRPr="00C6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3450F" w:rsidRDefault="00B3450F" w:rsidP="004120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50F" w:rsidRDefault="00B3450F" w:rsidP="00B345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412024" w:rsidRPr="005525C1" w:rsidRDefault="005525C1" w:rsidP="004120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3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Может </w:t>
      </w:r>
      <w:r w:rsidRPr="005525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525C1">
        <w:rPr>
          <w:rFonts w:ascii="Times New Roman" w:hAnsi="Times New Roman" w:cs="Times New Roman"/>
          <w:sz w:val="28"/>
          <w:szCs w:val="28"/>
        </w:rPr>
        <w:t>Акты гражданского законодательства не имеют обратной силы и применяются к отношениям, возникшим после введения их в действие, согласно ст. 4 ГК РФ</w:t>
      </w:r>
      <w:r w:rsidRPr="005525C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525C1" w:rsidRDefault="005525C1" w:rsidP="005525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5C1" w:rsidRDefault="005525C1" w:rsidP="0055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5525C1" w:rsidRPr="006008DB" w:rsidRDefault="006008DB" w:rsidP="006008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п.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равительства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13.01.2023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  <w:r w:rsidRPr="0060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 требования к работникам, эксплуатирующим опасные производственные объекты IV класса 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6008D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значает ли это, что организация, эксплуатирующая опасный производственный объект IV класса опасности (подъемные сооружения, области аттестаций Б.9.3; Б.9.4; Б.9.5; Б.9.6), может не направлять работников получать дополнительное профессиональное образование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промышленной безопасности</w:t>
      </w:r>
      <w:r w:rsidR="005525C1" w:rsidRPr="00C618B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525C1" w:rsidRDefault="005525C1" w:rsidP="005525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5C1" w:rsidRDefault="005525C1" w:rsidP="0055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5525C1" w:rsidRPr="005525C1" w:rsidRDefault="005525C1" w:rsidP="005525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1 </w:t>
      </w:r>
      <w:r w:rsidR="00E1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E1609B"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равительства</w:t>
      </w:r>
      <w:r w:rsidR="00E1609B"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E1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E1609B"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1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E1609B" w:rsidRPr="00D0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13.01.2023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  <w:r w:rsidRPr="0055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категории работников, обязанных получать дополнительное профессиональное образование в области промышленной безопасности.</w:t>
      </w:r>
    </w:p>
    <w:p w:rsidR="005525C1" w:rsidRPr="005525C1" w:rsidRDefault="005525C1" w:rsidP="005525C1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указанного пункта работник, на которого возложены функции лица, ответственного за осуществление производственного </w:t>
      </w:r>
      <w:proofErr w:type="gramStart"/>
      <w:r w:rsidRPr="0055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5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промышленной безопасности при эксплуатации опасных производственных объектов IV класса, обязан получать дополнительное профессиональное образование в области промышленной безопасности в том случае, если указанный работник является членом аттестационной комиссии организации.</w:t>
      </w:r>
    </w:p>
    <w:p w:rsidR="005525C1" w:rsidRPr="005525C1" w:rsidRDefault="005525C1" w:rsidP="005525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остальные категории работников, указанные в пункте 1 Постановления № 13 обязаны получать дополнительное профессиональное образование в области промышленной безопасности.</w:t>
      </w:r>
    </w:p>
    <w:p w:rsidR="005525C1" w:rsidRDefault="005525C1" w:rsidP="005525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5C1" w:rsidRPr="001019BB" w:rsidRDefault="005525C1" w:rsidP="0055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BB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5525C1" w:rsidRPr="001019BB" w:rsidRDefault="001019BB" w:rsidP="005525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ли оформление нескольких строительных паспортов, нескольких дополнительных актов и других документов на отдельные составные сооружения сети газопотребления Техническим регламентом? Если запрещается, </w:t>
      </w:r>
      <w:proofErr w:type="gramStart"/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каком основании</w:t>
      </w:r>
      <w:r w:rsidR="005525C1"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25C1" w:rsidRPr="001019BB" w:rsidRDefault="005525C1" w:rsidP="005525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5C1" w:rsidRDefault="005525C1" w:rsidP="0055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019BB" w:rsidRPr="001019BB" w:rsidRDefault="001019BB" w:rsidP="001019B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88 Технического регламента о безопасности сетей газораспределения и газопотребления,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ержденного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2010 № 870  установлено, что оценка соответствия сети газораспределения и сети газопотребления 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 регламента осуществляется, в том числе, при завершении строительства либо реконструкции сетей газораспределения и газопотребления – приемка  сетей газораспределения и газопотребления, т.е. оценка объекта строительства в целом согласно проектной документации.</w:t>
      </w:r>
      <w:proofErr w:type="gramEnd"/>
    </w:p>
    <w:p w:rsidR="00FB75E4" w:rsidRDefault="001019BB" w:rsidP="00FB75E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приемке сетей газораспределения и газопотребления, осуществляемой приемочной комиссией, строительная организация представляет документы и материалы, установленные пунктом 95 Технического регламента, в числе прочего проектную документацию (исполнительную документацию), строительные паспорта газопроводов, газоиспользующего оборудования и технологических устройств.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В процессе приемки построенной или реконструированной сети газораспределения и</w:t>
      </w:r>
      <w:r w:rsidR="00FB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целью определения соответствия выполненных строительно-монтажных работ проекту, проверяет соответствие построенного или реконструированного объекта установленным требованиям, в том числе,  проверяет комплектность проектной и правильность оформления исполнительной документации.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proofErr w:type="gramStart"/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Документальным подтверждением соответствия построенных или реконструированных сетей газораспределения и газопотребления требованиям, установленным настоящим техническим регламентом и иными нормативными документами, утвержденными в установленном порядке, является акт приемки, который подписывается всеми членами приемочной комиссии.</w:t>
      </w:r>
      <w:proofErr w:type="gramEnd"/>
    </w:p>
    <w:p w:rsidR="00E85BB5" w:rsidRDefault="001019BB" w:rsidP="00FB75E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акт приемки подтверждает соответствие объекта сети газопотребления как единого объекта (если проектная документация разрабатывалась на единую сеть газопотребления). Т.е.</w:t>
      </w:r>
      <w:r w:rsidR="0012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один объе</w:t>
      </w:r>
      <w:proofErr w:type="gramStart"/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стр</w:t>
      </w:r>
      <w:proofErr w:type="gramEnd"/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оительства оформляется один акт.</w:t>
      </w:r>
    </w:p>
    <w:p w:rsidR="005525C1" w:rsidRDefault="001019BB" w:rsidP="00E85BB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 возбраняется составлять несколько строительных паспортов газопроводов  (например, мо</w:t>
      </w:r>
      <w:r w:rsidR="0012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Pr="0010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оформлены паспорта с разбивкой по нескольким давлениям)</w:t>
      </w:r>
      <w:r w:rsidR="005525C1" w:rsidRPr="00E8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5C1" w:rsidRDefault="005525C1" w:rsidP="005525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5C1" w:rsidRDefault="005525C1" w:rsidP="0055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5525C1" w:rsidRPr="00E85BB5" w:rsidRDefault="00E85BB5" w:rsidP="005525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будет предоставлена возможность работы по упрощенной процедуре приемки газовых сетей и возможность приемки исполнительно-технической документации в электронном виде с учетом требований ст. 52 Градостроительного кодекса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приказа Минстроя России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1015/</w:t>
      </w:r>
      <w:proofErr w:type="spellStart"/>
      <w:proofErr w:type="gramStart"/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="005525C1" w:rsidRPr="00C6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25C1" w:rsidRDefault="005525C1" w:rsidP="005525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5C1" w:rsidRDefault="005525C1" w:rsidP="0055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E85BB5" w:rsidRDefault="00E85BB5" w:rsidP="00E85BB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оценка соответствия построенных сетей газораспределения (газопотребления) в форме приемки проводится согласно требованиям Технического регламента, в  котором  не содержится понятие упрощенной процедуры приемки газовых сетей.</w:t>
      </w:r>
    </w:p>
    <w:p w:rsidR="00E85BB5" w:rsidRPr="00E85BB5" w:rsidRDefault="00E85BB5" w:rsidP="00E85BB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приказ Минстроя России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№1015/</w:t>
      </w:r>
      <w:proofErr w:type="spellStart"/>
      <w:proofErr w:type="gramStart"/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отменен.</w:t>
      </w:r>
      <w:r w:rsidR="00FB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приказ Минстроя от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344/</w:t>
      </w:r>
      <w:proofErr w:type="spellStart"/>
      <w:proofErr w:type="gramStart"/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«Об утверждении состава и порядка ведения исполнительной документации при 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строительстве, реконструкции, капитальном ремонте объектов капитального строительства», который устанавливает состав, форму  и порядок ведения  проектной (исполнительной) документации. </w:t>
      </w:r>
    </w:p>
    <w:p w:rsidR="005525C1" w:rsidRDefault="00E85BB5" w:rsidP="00E85BB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оформленная проектная документация в электронном </w:t>
      </w:r>
      <w:proofErr w:type="gramStart"/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соответствовать требованиям вышеуказанного Приказа, в том числе наличие электронной подписи, иметь соответствующий формат.</w:t>
      </w:r>
    </w:p>
    <w:p w:rsidR="005525C1" w:rsidRDefault="005525C1" w:rsidP="005525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5C1" w:rsidRDefault="005525C1" w:rsidP="0055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5525C1" w:rsidRPr="00E85BB5" w:rsidRDefault="00E85BB5" w:rsidP="005525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будет обеспечена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(реальная, без сбоев) техническая возможность подачи документов на регистрацию опасных производственных объектов (далее – ОПО) в реестр, внесение изменений в характеристику ОПО и др. через ЕПГУ.</w:t>
      </w:r>
    </w:p>
    <w:p w:rsidR="005525C1" w:rsidRDefault="005525C1" w:rsidP="005525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5C1" w:rsidRDefault="005525C1" w:rsidP="0055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5525C1" w:rsidRDefault="00E85BB5" w:rsidP="00E85BB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техническая возможность такой подачи документов обеспечена. Если проблема возникает на стороне ЕПГУ, то организации необходимо самостоятельно обращаться в техподдержку ЕПГУ, если на нашей стороне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8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обращаемся в техподдержку ЦП АИС Ростехнадзора.</w:t>
      </w:r>
    </w:p>
    <w:p w:rsidR="00E85BB5" w:rsidRDefault="00E85BB5" w:rsidP="005525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BB5" w:rsidRDefault="00E85BB5" w:rsidP="00E85B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1438DB" w:rsidRPr="001438DB" w:rsidRDefault="001438DB" w:rsidP="001438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ОПО в </w:t>
      </w:r>
      <w:proofErr w:type="gramStart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</w:t>
      </w:r>
      <w:proofErr w:type="gramEnd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основании проведенной эксплуатирующей организацией идентификации (самостоятельно) в соответствии с Приложением 1 ФЗ-116 от 21.07.1997 «О промышленной безопасности» с учетом:</w:t>
      </w:r>
    </w:p>
    <w:p w:rsidR="001438DB" w:rsidRPr="001438DB" w:rsidRDefault="001438DB" w:rsidP="001438DB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38DB">
        <w:rPr>
          <w:sz w:val="28"/>
          <w:szCs w:val="28"/>
        </w:rPr>
        <w:t>прав собственности на объект (газопроводы высокого давления и ПРГ);</w:t>
      </w:r>
    </w:p>
    <w:p w:rsidR="001438DB" w:rsidRPr="001438DB" w:rsidRDefault="001438DB" w:rsidP="001438DB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38DB">
        <w:rPr>
          <w:sz w:val="28"/>
          <w:szCs w:val="28"/>
        </w:rPr>
        <w:t>актов разграничения имущественной принадлежности между эксплуатирующей организацией и собственником объекта, где границей ОПО определена первая запорная арматура, установленная на выходе из ПРГ понижающего давление транспортируемого природного газа или сжиженного углеводородного газа до 0,005 МПа включительно;</w:t>
      </w:r>
    </w:p>
    <w:p w:rsidR="001438DB" w:rsidRPr="001438DB" w:rsidRDefault="001438DB" w:rsidP="001438DB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38DB">
        <w:rPr>
          <w:sz w:val="28"/>
          <w:szCs w:val="28"/>
        </w:rPr>
        <w:t>объект технологически взаимосвязан с сетью газоснабжения газораспределительной организации (далее</w:t>
      </w:r>
      <w:r w:rsidR="00806A52">
        <w:rPr>
          <w:sz w:val="28"/>
          <w:szCs w:val="28"/>
        </w:rPr>
        <w:t xml:space="preserve"> – </w:t>
      </w:r>
      <w:r w:rsidRPr="001438DB">
        <w:rPr>
          <w:sz w:val="28"/>
          <w:szCs w:val="28"/>
        </w:rPr>
        <w:t>ГРО);</w:t>
      </w:r>
    </w:p>
    <w:p w:rsidR="001438DB" w:rsidRPr="001438DB" w:rsidRDefault="001438DB" w:rsidP="001438DB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38DB">
        <w:rPr>
          <w:sz w:val="28"/>
          <w:szCs w:val="28"/>
        </w:rPr>
        <w:t>осуществляется непрерывный производственный процесс основной производственной деятельности, обусловленной особенностями технологического процесса (транспортировка природного или сжиженного углеводородного газа до отключающего устройства после ПРГ);</w:t>
      </w:r>
    </w:p>
    <w:p w:rsidR="001438DB" w:rsidRPr="001438DB" w:rsidRDefault="001438DB" w:rsidP="001438DB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38DB">
        <w:rPr>
          <w:sz w:val="28"/>
          <w:szCs w:val="28"/>
        </w:rPr>
        <w:t>часть объекта сети газопотребления не подлежит включению, а именно часть</w:t>
      </w:r>
      <w:r w:rsidR="00806A52">
        <w:rPr>
          <w:sz w:val="28"/>
          <w:szCs w:val="28"/>
        </w:rPr>
        <w:t>,</w:t>
      </w:r>
      <w:r w:rsidRPr="001438DB">
        <w:rPr>
          <w:sz w:val="28"/>
          <w:szCs w:val="28"/>
        </w:rPr>
        <w:t xml:space="preserve"> работающая под давлением природного газа до 0,005 </w:t>
      </w:r>
      <w:r w:rsidR="00806A52">
        <w:rPr>
          <w:sz w:val="28"/>
          <w:szCs w:val="28"/>
        </w:rPr>
        <w:t>МПа</w:t>
      </w:r>
      <w:bookmarkStart w:id="0" w:name="_GoBack"/>
      <w:bookmarkEnd w:id="0"/>
      <w:r w:rsidRPr="001438DB">
        <w:rPr>
          <w:sz w:val="28"/>
          <w:szCs w:val="28"/>
        </w:rPr>
        <w:t xml:space="preserve"> включительно.</w:t>
      </w:r>
    </w:p>
    <w:p w:rsidR="001438DB" w:rsidRPr="001438DB" w:rsidRDefault="001438DB" w:rsidP="001438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разъяснить:</w:t>
      </w:r>
    </w:p>
    <w:p w:rsidR="001438DB" w:rsidRPr="001438DB" w:rsidRDefault="001438DB" w:rsidP="001438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ли в подобном случае ГРО включать в общий состав объекта (Сеть газораспределения населенного пункта), при наличии всех необходимых документов, вновь полученные в собственность в результате </w:t>
      </w:r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взятия в аренду, составные части комплекса новых объектов, имеющие признаки опасности?</w:t>
      </w:r>
      <w:proofErr w:type="gramEnd"/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запрещается, </w:t>
      </w:r>
      <w:proofErr w:type="gramStart"/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 основании?</w:t>
      </w:r>
    </w:p>
    <w:p w:rsidR="00E85BB5" w:rsidRPr="001438DB" w:rsidRDefault="00E85BB5" w:rsidP="00E8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BB5" w:rsidRDefault="00E85BB5" w:rsidP="00E85B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438DB" w:rsidRDefault="001438DB" w:rsidP="001438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</w:t>
      </w:r>
      <w:r w:rsidR="00F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</w:t>
      </w:r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от 30</w:t>
      </w:r>
      <w:r w:rsidR="00FB75E4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F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>471 (раздел 11 – опасные производственные объекты газоснабжения), границей объекта: сеть газоснабжения, в том числе межпоселковая, является территория администра</w:t>
      </w:r>
      <w:r w:rsidR="00F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единицы.</w:t>
      </w:r>
      <w:proofErr w:type="gramEnd"/>
      <w:r w:rsidR="00F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</w:t>
      </w:r>
      <w:r w:rsidRPr="0014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построенный участок (либо арендованный) сети газоснабжения, технологически связанный с имеющейся  сетью газоснабжения на территории административной единицы, подлежит включению в состав ОПО «Сеть газоснабжения, в том числе межпоселковая».</w:t>
      </w:r>
    </w:p>
    <w:p w:rsidR="001438DB" w:rsidRDefault="001438DB" w:rsidP="001438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DB" w:rsidRDefault="001438DB" w:rsidP="001438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1438DB" w:rsidRPr="00E85BB5" w:rsidRDefault="001438DB" w:rsidP="001438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будут представлены Методические документы для проведения диагностирования газопроводов, систем ВДГО и ВКГО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438DB" w:rsidRDefault="001438DB" w:rsidP="001438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8DB" w:rsidRDefault="001438DB" w:rsidP="001438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438DB" w:rsidRPr="001438DB" w:rsidRDefault="001438DB" w:rsidP="001438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Планы по нормотворческой деятельности Федеральной службы по </w:t>
      </w:r>
      <w:proofErr w:type="gramStart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экологическому</w:t>
      </w:r>
      <w:proofErr w:type="gramEnd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технологическому и атомному надзору размещены на официальном сайте Ростехнадзора. В настоящее время в план нормотворческой деятельности  на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разработка документов по проведению диагностирования газопроводов, систем ВДГО и ВКГО не включена.</w:t>
      </w:r>
    </w:p>
    <w:p w:rsidR="001438DB" w:rsidRPr="001438DB" w:rsidRDefault="001438DB" w:rsidP="001438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01.09.2023 вступило в силу </w:t>
      </w:r>
      <w:hyperlink r:id="rId8" w:history="1">
        <w:r w:rsidR="00EC23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1438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остановление Правительства 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оссийской </w:t>
        </w:r>
        <w:r w:rsidRPr="001438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едерации</w:t>
        </w:r>
        <w:r w:rsidRPr="001438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от 29.05.2023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859 «</w:t>
        </w:r>
        <w:r w:rsidRPr="001438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некоторые акты Правительства Российской Федерации и признании утратившим силу подпункта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1438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Pr="001438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</w:t>
        </w:r>
        <w:r w:rsidRPr="001438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1091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которое установило</w:t>
      </w:r>
      <w:proofErr w:type="gramEnd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 методологическое обеспечение деятельности по </w:t>
      </w:r>
      <w:proofErr w:type="gramStart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обслуживанием и состоянием внутридомового и внутриквартирного газового оборудования теперь проводится исполнительным органом субъекта Российской Федерации, уполномоченным на осуществление регионального государственного жилищного контроля</w:t>
      </w:r>
      <w:r w:rsidR="00C92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органом местного самоуправления. Также в </w:t>
      </w:r>
      <w:proofErr w:type="gramStart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4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отдельные положения (требования) к проведению диагностирования ВДГО и ВКГО.</w:t>
      </w:r>
    </w:p>
    <w:p w:rsidR="001438DB" w:rsidRPr="001438DB" w:rsidRDefault="001438DB" w:rsidP="001438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BB5" w:rsidRPr="001438DB" w:rsidRDefault="00E85BB5" w:rsidP="001438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A3" w:rsidRPr="00412024" w:rsidRDefault="00BD71A3" w:rsidP="00BD71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71A3" w:rsidRPr="00412024" w:rsidSect="00EC23F6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2D" w:rsidRDefault="001F0D2D" w:rsidP="00A12ABD">
      <w:pPr>
        <w:spacing w:after="0" w:line="240" w:lineRule="auto"/>
      </w:pPr>
      <w:r>
        <w:separator/>
      </w:r>
    </w:p>
  </w:endnote>
  <w:endnote w:type="continuationSeparator" w:id="0">
    <w:p w:rsidR="001F0D2D" w:rsidRDefault="001F0D2D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2D" w:rsidRDefault="001F0D2D" w:rsidP="00A12ABD">
      <w:pPr>
        <w:spacing w:after="0" w:line="240" w:lineRule="auto"/>
      </w:pPr>
      <w:r>
        <w:separator/>
      </w:r>
    </w:p>
  </w:footnote>
  <w:footnote w:type="continuationSeparator" w:id="0">
    <w:p w:rsidR="001F0D2D" w:rsidRDefault="001F0D2D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A52">
          <w:rPr>
            <w:noProof/>
          </w:rPr>
          <w:t>5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9C37582"/>
    <w:multiLevelType w:val="hybridMultilevel"/>
    <w:tmpl w:val="19FC3CC2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687BDC"/>
    <w:multiLevelType w:val="hybridMultilevel"/>
    <w:tmpl w:val="E8A6EA4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A700A3"/>
    <w:multiLevelType w:val="hybridMultilevel"/>
    <w:tmpl w:val="0EC26F5C"/>
    <w:lvl w:ilvl="0" w:tplc="A17A49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30F0D"/>
    <w:rsid w:val="00063BC1"/>
    <w:rsid w:val="00064F96"/>
    <w:rsid w:val="0009152D"/>
    <w:rsid w:val="000A5C3A"/>
    <w:rsid w:val="000C343F"/>
    <w:rsid w:val="000D14C6"/>
    <w:rsid w:val="000D430C"/>
    <w:rsid w:val="000D71C7"/>
    <w:rsid w:val="000D76F2"/>
    <w:rsid w:val="000F7F85"/>
    <w:rsid w:val="001019BB"/>
    <w:rsid w:val="00121A88"/>
    <w:rsid w:val="00121EF8"/>
    <w:rsid w:val="001222B2"/>
    <w:rsid w:val="00125941"/>
    <w:rsid w:val="0013371F"/>
    <w:rsid w:val="00135E8E"/>
    <w:rsid w:val="001438DB"/>
    <w:rsid w:val="00155C2A"/>
    <w:rsid w:val="001843AE"/>
    <w:rsid w:val="001B322B"/>
    <w:rsid w:val="001E4679"/>
    <w:rsid w:val="001E4D14"/>
    <w:rsid w:val="001F0D2D"/>
    <w:rsid w:val="001F1706"/>
    <w:rsid w:val="0021372E"/>
    <w:rsid w:val="002168D6"/>
    <w:rsid w:val="00216AE5"/>
    <w:rsid w:val="00222269"/>
    <w:rsid w:val="0022628A"/>
    <w:rsid w:val="00227C24"/>
    <w:rsid w:val="0028130A"/>
    <w:rsid w:val="00287EA2"/>
    <w:rsid w:val="00296ABA"/>
    <w:rsid w:val="00297231"/>
    <w:rsid w:val="002A2AC2"/>
    <w:rsid w:val="002A4116"/>
    <w:rsid w:val="002A50D2"/>
    <w:rsid w:val="002C3825"/>
    <w:rsid w:val="002D60FB"/>
    <w:rsid w:val="002E5F9D"/>
    <w:rsid w:val="00312A29"/>
    <w:rsid w:val="00336818"/>
    <w:rsid w:val="00340288"/>
    <w:rsid w:val="00344214"/>
    <w:rsid w:val="003B4826"/>
    <w:rsid w:val="003C2F40"/>
    <w:rsid w:val="003F39FD"/>
    <w:rsid w:val="003F451B"/>
    <w:rsid w:val="00405606"/>
    <w:rsid w:val="004109EE"/>
    <w:rsid w:val="00412024"/>
    <w:rsid w:val="00412811"/>
    <w:rsid w:val="0046040C"/>
    <w:rsid w:val="00460478"/>
    <w:rsid w:val="00460DD5"/>
    <w:rsid w:val="00470C7C"/>
    <w:rsid w:val="00470CB3"/>
    <w:rsid w:val="00476884"/>
    <w:rsid w:val="004C4E34"/>
    <w:rsid w:val="004E6A04"/>
    <w:rsid w:val="00500B9D"/>
    <w:rsid w:val="005261E9"/>
    <w:rsid w:val="00534B4F"/>
    <w:rsid w:val="00537311"/>
    <w:rsid w:val="00545A56"/>
    <w:rsid w:val="005525C1"/>
    <w:rsid w:val="00554BB4"/>
    <w:rsid w:val="0057093E"/>
    <w:rsid w:val="00572C36"/>
    <w:rsid w:val="00583BD5"/>
    <w:rsid w:val="005A3AAC"/>
    <w:rsid w:val="005A545F"/>
    <w:rsid w:val="005A7EE8"/>
    <w:rsid w:val="005B4CFC"/>
    <w:rsid w:val="005C225C"/>
    <w:rsid w:val="005D1860"/>
    <w:rsid w:val="005D2253"/>
    <w:rsid w:val="005D488C"/>
    <w:rsid w:val="005E6587"/>
    <w:rsid w:val="005F32AE"/>
    <w:rsid w:val="006008DB"/>
    <w:rsid w:val="00603ABE"/>
    <w:rsid w:val="006040C4"/>
    <w:rsid w:val="00605970"/>
    <w:rsid w:val="00621D87"/>
    <w:rsid w:val="00660038"/>
    <w:rsid w:val="00671317"/>
    <w:rsid w:val="006929E9"/>
    <w:rsid w:val="00693733"/>
    <w:rsid w:val="00696332"/>
    <w:rsid w:val="006A7127"/>
    <w:rsid w:val="006C4E85"/>
    <w:rsid w:val="006F1A76"/>
    <w:rsid w:val="00707E0E"/>
    <w:rsid w:val="00716AD2"/>
    <w:rsid w:val="0072798C"/>
    <w:rsid w:val="007365FD"/>
    <w:rsid w:val="00752843"/>
    <w:rsid w:val="007538AB"/>
    <w:rsid w:val="00756D14"/>
    <w:rsid w:val="0076451B"/>
    <w:rsid w:val="007C019E"/>
    <w:rsid w:val="007E2808"/>
    <w:rsid w:val="007E3B68"/>
    <w:rsid w:val="00806A52"/>
    <w:rsid w:val="008077F9"/>
    <w:rsid w:val="00823FBB"/>
    <w:rsid w:val="00841959"/>
    <w:rsid w:val="00847D3C"/>
    <w:rsid w:val="008616FF"/>
    <w:rsid w:val="00867347"/>
    <w:rsid w:val="008709B6"/>
    <w:rsid w:val="0087242D"/>
    <w:rsid w:val="008C0EF4"/>
    <w:rsid w:val="008D6441"/>
    <w:rsid w:val="008F3B51"/>
    <w:rsid w:val="008F7951"/>
    <w:rsid w:val="00905A16"/>
    <w:rsid w:val="0090605E"/>
    <w:rsid w:val="00914E2F"/>
    <w:rsid w:val="009320D4"/>
    <w:rsid w:val="00933254"/>
    <w:rsid w:val="00973739"/>
    <w:rsid w:val="009A55B0"/>
    <w:rsid w:val="009C5580"/>
    <w:rsid w:val="009E5F5D"/>
    <w:rsid w:val="009F0246"/>
    <w:rsid w:val="009F0823"/>
    <w:rsid w:val="00A06FA8"/>
    <w:rsid w:val="00A11155"/>
    <w:rsid w:val="00A12ABD"/>
    <w:rsid w:val="00A14795"/>
    <w:rsid w:val="00A26066"/>
    <w:rsid w:val="00A31D3B"/>
    <w:rsid w:val="00A3499E"/>
    <w:rsid w:val="00A41959"/>
    <w:rsid w:val="00A47728"/>
    <w:rsid w:val="00A53D2E"/>
    <w:rsid w:val="00A563CE"/>
    <w:rsid w:val="00A62DDA"/>
    <w:rsid w:val="00A71A1E"/>
    <w:rsid w:val="00A71D13"/>
    <w:rsid w:val="00A9046D"/>
    <w:rsid w:val="00A97ECE"/>
    <w:rsid w:val="00AB0755"/>
    <w:rsid w:val="00AB1DED"/>
    <w:rsid w:val="00AD4F94"/>
    <w:rsid w:val="00B15096"/>
    <w:rsid w:val="00B3450F"/>
    <w:rsid w:val="00B51F5B"/>
    <w:rsid w:val="00B7606D"/>
    <w:rsid w:val="00B842CC"/>
    <w:rsid w:val="00B85518"/>
    <w:rsid w:val="00BA1C54"/>
    <w:rsid w:val="00BB6780"/>
    <w:rsid w:val="00BB6D3C"/>
    <w:rsid w:val="00BD68A3"/>
    <w:rsid w:val="00BD71A3"/>
    <w:rsid w:val="00BE20B3"/>
    <w:rsid w:val="00BF23F0"/>
    <w:rsid w:val="00C17243"/>
    <w:rsid w:val="00C53643"/>
    <w:rsid w:val="00C76CFD"/>
    <w:rsid w:val="00C92A2B"/>
    <w:rsid w:val="00CA294C"/>
    <w:rsid w:val="00CA33AF"/>
    <w:rsid w:val="00CB6B1F"/>
    <w:rsid w:val="00CE0902"/>
    <w:rsid w:val="00CE115D"/>
    <w:rsid w:val="00CE618E"/>
    <w:rsid w:val="00CE69C7"/>
    <w:rsid w:val="00D04672"/>
    <w:rsid w:val="00D1471D"/>
    <w:rsid w:val="00D21E56"/>
    <w:rsid w:val="00D24480"/>
    <w:rsid w:val="00D32B66"/>
    <w:rsid w:val="00D37898"/>
    <w:rsid w:val="00D40E1B"/>
    <w:rsid w:val="00D75B3D"/>
    <w:rsid w:val="00D77178"/>
    <w:rsid w:val="00DC7AA2"/>
    <w:rsid w:val="00DD5226"/>
    <w:rsid w:val="00DD73AD"/>
    <w:rsid w:val="00DE2ECF"/>
    <w:rsid w:val="00DF2C04"/>
    <w:rsid w:val="00E06C71"/>
    <w:rsid w:val="00E1609B"/>
    <w:rsid w:val="00E17009"/>
    <w:rsid w:val="00E231DA"/>
    <w:rsid w:val="00E31016"/>
    <w:rsid w:val="00E326F7"/>
    <w:rsid w:val="00E33E40"/>
    <w:rsid w:val="00E42CF5"/>
    <w:rsid w:val="00E71224"/>
    <w:rsid w:val="00E76F55"/>
    <w:rsid w:val="00E85BB5"/>
    <w:rsid w:val="00E96BF5"/>
    <w:rsid w:val="00EA7A40"/>
    <w:rsid w:val="00EB4228"/>
    <w:rsid w:val="00EC16BB"/>
    <w:rsid w:val="00EC23F6"/>
    <w:rsid w:val="00EE5E8D"/>
    <w:rsid w:val="00EF1342"/>
    <w:rsid w:val="00EF38E3"/>
    <w:rsid w:val="00F04268"/>
    <w:rsid w:val="00F04A75"/>
    <w:rsid w:val="00F20EEE"/>
    <w:rsid w:val="00F21320"/>
    <w:rsid w:val="00F25C41"/>
    <w:rsid w:val="00F2775D"/>
    <w:rsid w:val="00F401BA"/>
    <w:rsid w:val="00F74769"/>
    <w:rsid w:val="00F769EB"/>
    <w:rsid w:val="00F8403D"/>
    <w:rsid w:val="00F867C7"/>
    <w:rsid w:val="00FA3A97"/>
    <w:rsid w:val="00FA72C2"/>
    <w:rsid w:val="00FB5FF8"/>
    <w:rsid w:val="00FB75E4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BD71A3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BD71A3"/>
    <w:pPr>
      <w:widowControl w:val="0"/>
      <w:shd w:val="clear" w:color="auto" w:fill="FFFFFF"/>
      <w:spacing w:after="80" w:line="254" w:lineRule="auto"/>
      <w:ind w:firstLine="400"/>
    </w:pPr>
  </w:style>
  <w:style w:type="character" w:customStyle="1" w:styleId="CharStyle17">
    <w:name w:val="Char Style 17"/>
    <w:basedOn w:val="a0"/>
    <w:link w:val="Style16"/>
    <w:uiPriority w:val="99"/>
    <w:rsid w:val="00F21320"/>
    <w:rPr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F21320"/>
    <w:rPr>
      <w:sz w:val="22"/>
      <w:szCs w:val="22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F21320"/>
    <w:pPr>
      <w:widowControl w:val="0"/>
      <w:shd w:val="clear" w:color="auto" w:fill="FFFFFF"/>
      <w:spacing w:before="360" w:after="0" w:line="240" w:lineRule="atLeast"/>
    </w:pPr>
  </w:style>
  <w:style w:type="character" w:customStyle="1" w:styleId="CharStyle8">
    <w:name w:val="Char Style 8"/>
    <w:basedOn w:val="a0"/>
    <w:link w:val="Style7"/>
    <w:uiPriority w:val="99"/>
    <w:rsid w:val="00B842CC"/>
    <w:rPr>
      <w:b/>
      <w:bCs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842CC"/>
    <w:pPr>
      <w:widowControl w:val="0"/>
      <w:shd w:val="clear" w:color="auto" w:fill="FFFFFF"/>
      <w:spacing w:after="0" w:line="350" w:lineRule="exact"/>
      <w:ind w:firstLine="680"/>
      <w:jc w:val="both"/>
    </w:pPr>
    <w:rPr>
      <w:b/>
      <w:bCs/>
    </w:rPr>
  </w:style>
  <w:style w:type="paragraph" w:customStyle="1" w:styleId="FORMATTEXT0">
    <w:name w:val=".FORMATTEXT"/>
    <w:uiPriority w:val="99"/>
    <w:rsid w:val="00F74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harStyle26">
    <w:name w:val="Char Style 26"/>
    <w:basedOn w:val="a0"/>
    <w:link w:val="Style25"/>
    <w:uiPriority w:val="99"/>
    <w:rsid w:val="001438DB"/>
    <w:rPr>
      <w:b/>
      <w:bCs/>
      <w:i/>
      <w:iCs/>
      <w:sz w:val="23"/>
      <w:szCs w:val="23"/>
      <w:shd w:val="clear" w:color="auto" w:fill="FFFFFF"/>
    </w:rPr>
  </w:style>
  <w:style w:type="character" w:customStyle="1" w:styleId="CharStyle28">
    <w:name w:val="Char Style 28"/>
    <w:basedOn w:val="CharStyle5"/>
    <w:uiPriority w:val="99"/>
    <w:rsid w:val="001438DB"/>
    <w:rPr>
      <w:b/>
      <w:bCs/>
      <w:sz w:val="22"/>
      <w:szCs w:val="22"/>
      <w:u w:val="none"/>
      <w:shd w:val="clear" w:color="auto" w:fill="FFFFFF"/>
    </w:rPr>
  </w:style>
  <w:style w:type="character" w:customStyle="1" w:styleId="CharStyle29">
    <w:name w:val="Char Style 29"/>
    <w:basedOn w:val="CharStyle5"/>
    <w:uiPriority w:val="99"/>
    <w:rsid w:val="001438DB"/>
    <w:rPr>
      <w:sz w:val="23"/>
      <w:szCs w:val="23"/>
      <w:u w:val="single"/>
      <w:shd w:val="clear" w:color="auto" w:fill="FFFFFF"/>
    </w:rPr>
  </w:style>
  <w:style w:type="character" w:customStyle="1" w:styleId="CharStyle31">
    <w:name w:val="Char Style 31"/>
    <w:basedOn w:val="a0"/>
    <w:link w:val="Style30"/>
    <w:uiPriority w:val="99"/>
    <w:rsid w:val="001438DB"/>
    <w:rPr>
      <w:b/>
      <w:bCs/>
      <w:shd w:val="clear" w:color="auto" w:fill="FFFFFF"/>
    </w:rPr>
  </w:style>
  <w:style w:type="character" w:customStyle="1" w:styleId="CharStyle32">
    <w:name w:val="Char Style 32"/>
    <w:basedOn w:val="CharStyle31"/>
    <w:uiPriority w:val="99"/>
    <w:rsid w:val="001438DB"/>
    <w:rPr>
      <w:b w:val="0"/>
      <w:bCs w:val="0"/>
      <w:sz w:val="23"/>
      <w:szCs w:val="23"/>
      <w:shd w:val="clear" w:color="auto" w:fill="FFFFFF"/>
    </w:rPr>
  </w:style>
  <w:style w:type="character" w:customStyle="1" w:styleId="CharStyle33">
    <w:name w:val="Char Style 33"/>
    <w:basedOn w:val="CharStyle5"/>
    <w:uiPriority w:val="99"/>
    <w:rsid w:val="001438DB"/>
    <w:rPr>
      <w:sz w:val="23"/>
      <w:szCs w:val="23"/>
      <w:u w:val="none"/>
      <w:shd w:val="clear" w:color="auto" w:fill="FFFFFF"/>
    </w:rPr>
  </w:style>
  <w:style w:type="character" w:customStyle="1" w:styleId="CharStyle34">
    <w:name w:val="Char Style 34"/>
    <w:basedOn w:val="CharStyle5"/>
    <w:uiPriority w:val="99"/>
    <w:rsid w:val="001438DB"/>
    <w:rPr>
      <w:b/>
      <w:bCs/>
      <w:sz w:val="22"/>
      <w:szCs w:val="22"/>
      <w:u w:val="none"/>
      <w:shd w:val="clear" w:color="auto" w:fill="FFFFFF"/>
    </w:rPr>
  </w:style>
  <w:style w:type="paragraph" w:customStyle="1" w:styleId="Style25">
    <w:name w:val="Style 25"/>
    <w:basedOn w:val="a"/>
    <w:link w:val="CharStyle26"/>
    <w:uiPriority w:val="99"/>
    <w:rsid w:val="001438DB"/>
    <w:pPr>
      <w:widowControl w:val="0"/>
      <w:shd w:val="clear" w:color="auto" w:fill="FFFFFF"/>
      <w:spacing w:after="240" w:line="276" w:lineRule="exact"/>
      <w:jc w:val="both"/>
    </w:pPr>
    <w:rPr>
      <w:b/>
      <w:bCs/>
      <w:i/>
      <w:iCs/>
      <w:sz w:val="23"/>
      <w:szCs w:val="23"/>
    </w:rPr>
  </w:style>
  <w:style w:type="paragraph" w:customStyle="1" w:styleId="Style30">
    <w:name w:val="Style 30"/>
    <w:basedOn w:val="a"/>
    <w:link w:val="CharStyle31"/>
    <w:uiPriority w:val="99"/>
    <w:rsid w:val="001438DB"/>
    <w:pPr>
      <w:widowControl w:val="0"/>
      <w:shd w:val="clear" w:color="auto" w:fill="FFFFFF"/>
      <w:spacing w:after="0" w:line="274" w:lineRule="exact"/>
      <w:ind w:firstLine="700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BD71A3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BD71A3"/>
    <w:pPr>
      <w:widowControl w:val="0"/>
      <w:shd w:val="clear" w:color="auto" w:fill="FFFFFF"/>
      <w:spacing w:after="80" w:line="254" w:lineRule="auto"/>
      <w:ind w:firstLine="400"/>
    </w:pPr>
  </w:style>
  <w:style w:type="character" w:customStyle="1" w:styleId="CharStyle17">
    <w:name w:val="Char Style 17"/>
    <w:basedOn w:val="a0"/>
    <w:link w:val="Style16"/>
    <w:uiPriority w:val="99"/>
    <w:rsid w:val="00F21320"/>
    <w:rPr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F21320"/>
    <w:rPr>
      <w:sz w:val="22"/>
      <w:szCs w:val="22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F21320"/>
    <w:pPr>
      <w:widowControl w:val="0"/>
      <w:shd w:val="clear" w:color="auto" w:fill="FFFFFF"/>
      <w:spacing w:before="360" w:after="0" w:line="240" w:lineRule="atLeast"/>
    </w:pPr>
  </w:style>
  <w:style w:type="character" w:customStyle="1" w:styleId="CharStyle8">
    <w:name w:val="Char Style 8"/>
    <w:basedOn w:val="a0"/>
    <w:link w:val="Style7"/>
    <w:uiPriority w:val="99"/>
    <w:rsid w:val="00B842CC"/>
    <w:rPr>
      <w:b/>
      <w:bCs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842CC"/>
    <w:pPr>
      <w:widowControl w:val="0"/>
      <w:shd w:val="clear" w:color="auto" w:fill="FFFFFF"/>
      <w:spacing w:after="0" w:line="350" w:lineRule="exact"/>
      <w:ind w:firstLine="680"/>
      <w:jc w:val="both"/>
    </w:pPr>
    <w:rPr>
      <w:b/>
      <w:bCs/>
    </w:rPr>
  </w:style>
  <w:style w:type="paragraph" w:customStyle="1" w:styleId="FORMATTEXT0">
    <w:name w:val=".FORMATTEXT"/>
    <w:uiPriority w:val="99"/>
    <w:rsid w:val="00F74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harStyle26">
    <w:name w:val="Char Style 26"/>
    <w:basedOn w:val="a0"/>
    <w:link w:val="Style25"/>
    <w:uiPriority w:val="99"/>
    <w:rsid w:val="001438DB"/>
    <w:rPr>
      <w:b/>
      <w:bCs/>
      <w:i/>
      <w:iCs/>
      <w:sz w:val="23"/>
      <w:szCs w:val="23"/>
      <w:shd w:val="clear" w:color="auto" w:fill="FFFFFF"/>
    </w:rPr>
  </w:style>
  <w:style w:type="character" w:customStyle="1" w:styleId="CharStyle28">
    <w:name w:val="Char Style 28"/>
    <w:basedOn w:val="CharStyle5"/>
    <w:uiPriority w:val="99"/>
    <w:rsid w:val="001438DB"/>
    <w:rPr>
      <w:b/>
      <w:bCs/>
      <w:sz w:val="22"/>
      <w:szCs w:val="22"/>
      <w:u w:val="none"/>
      <w:shd w:val="clear" w:color="auto" w:fill="FFFFFF"/>
    </w:rPr>
  </w:style>
  <w:style w:type="character" w:customStyle="1" w:styleId="CharStyle29">
    <w:name w:val="Char Style 29"/>
    <w:basedOn w:val="CharStyle5"/>
    <w:uiPriority w:val="99"/>
    <w:rsid w:val="001438DB"/>
    <w:rPr>
      <w:sz w:val="23"/>
      <w:szCs w:val="23"/>
      <w:u w:val="single"/>
      <w:shd w:val="clear" w:color="auto" w:fill="FFFFFF"/>
    </w:rPr>
  </w:style>
  <w:style w:type="character" w:customStyle="1" w:styleId="CharStyle31">
    <w:name w:val="Char Style 31"/>
    <w:basedOn w:val="a0"/>
    <w:link w:val="Style30"/>
    <w:uiPriority w:val="99"/>
    <w:rsid w:val="001438DB"/>
    <w:rPr>
      <w:b/>
      <w:bCs/>
      <w:shd w:val="clear" w:color="auto" w:fill="FFFFFF"/>
    </w:rPr>
  </w:style>
  <w:style w:type="character" w:customStyle="1" w:styleId="CharStyle32">
    <w:name w:val="Char Style 32"/>
    <w:basedOn w:val="CharStyle31"/>
    <w:uiPriority w:val="99"/>
    <w:rsid w:val="001438DB"/>
    <w:rPr>
      <w:b w:val="0"/>
      <w:bCs w:val="0"/>
      <w:sz w:val="23"/>
      <w:szCs w:val="23"/>
      <w:shd w:val="clear" w:color="auto" w:fill="FFFFFF"/>
    </w:rPr>
  </w:style>
  <w:style w:type="character" w:customStyle="1" w:styleId="CharStyle33">
    <w:name w:val="Char Style 33"/>
    <w:basedOn w:val="CharStyle5"/>
    <w:uiPriority w:val="99"/>
    <w:rsid w:val="001438DB"/>
    <w:rPr>
      <w:sz w:val="23"/>
      <w:szCs w:val="23"/>
      <w:u w:val="none"/>
      <w:shd w:val="clear" w:color="auto" w:fill="FFFFFF"/>
    </w:rPr>
  </w:style>
  <w:style w:type="character" w:customStyle="1" w:styleId="CharStyle34">
    <w:name w:val="Char Style 34"/>
    <w:basedOn w:val="CharStyle5"/>
    <w:uiPriority w:val="99"/>
    <w:rsid w:val="001438DB"/>
    <w:rPr>
      <w:b/>
      <w:bCs/>
      <w:sz w:val="22"/>
      <w:szCs w:val="22"/>
      <w:u w:val="none"/>
      <w:shd w:val="clear" w:color="auto" w:fill="FFFFFF"/>
    </w:rPr>
  </w:style>
  <w:style w:type="paragraph" w:customStyle="1" w:styleId="Style25">
    <w:name w:val="Style 25"/>
    <w:basedOn w:val="a"/>
    <w:link w:val="CharStyle26"/>
    <w:uiPriority w:val="99"/>
    <w:rsid w:val="001438DB"/>
    <w:pPr>
      <w:widowControl w:val="0"/>
      <w:shd w:val="clear" w:color="auto" w:fill="FFFFFF"/>
      <w:spacing w:after="240" w:line="276" w:lineRule="exact"/>
      <w:jc w:val="both"/>
    </w:pPr>
    <w:rPr>
      <w:b/>
      <w:bCs/>
      <w:i/>
      <w:iCs/>
      <w:sz w:val="23"/>
      <w:szCs w:val="23"/>
    </w:rPr>
  </w:style>
  <w:style w:type="paragraph" w:customStyle="1" w:styleId="Style30">
    <w:name w:val="Style 30"/>
    <w:basedOn w:val="a"/>
    <w:link w:val="CharStyle31"/>
    <w:uiPriority w:val="99"/>
    <w:rsid w:val="001438DB"/>
    <w:pPr>
      <w:widowControl w:val="0"/>
      <w:shd w:val="clear" w:color="auto" w:fill="FFFFFF"/>
      <w:spacing w:after="0" w:line="274" w:lineRule="exact"/>
      <w:ind w:firstLine="7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1700385&amp;prevdoc=5783365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44</cp:revision>
  <cp:lastPrinted>2022-09-27T12:31:00Z</cp:lastPrinted>
  <dcterms:created xsi:type="dcterms:W3CDTF">2022-09-27T12:31:00Z</dcterms:created>
  <dcterms:modified xsi:type="dcterms:W3CDTF">2023-10-03T11:29:00Z</dcterms:modified>
</cp:coreProperties>
</file>